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AA9" w:rsidRPr="000C460F" w:rsidRDefault="00315AA9" w:rsidP="000C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 BRODSKO-POSAVSKA</w:t>
      </w:r>
    </w:p>
    <w:p w:rsidR="00315AA9" w:rsidRPr="000C460F" w:rsidRDefault="00315AA9" w:rsidP="000C46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„MATIJA ANTUN RELKOVIĆ“ DAVOR</w:t>
      </w:r>
    </w:p>
    <w:p w:rsidR="00315AA9" w:rsidRPr="000C460F" w:rsidRDefault="00315AA9" w:rsidP="000C460F">
      <w:pPr>
        <w:tabs>
          <w:tab w:val="left" w:pos="66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400-01/20-01/05</w:t>
      </w:r>
    </w:p>
    <w:p w:rsidR="00315AA9" w:rsidRPr="000C460F" w:rsidRDefault="00315AA9" w:rsidP="000C460F">
      <w:pPr>
        <w:tabs>
          <w:tab w:val="left" w:pos="66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URBROJ:2178/17-01-20-01</w:t>
      </w:r>
    </w:p>
    <w:p w:rsidR="00315AA9" w:rsidRPr="000C460F" w:rsidRDefault="00315AA9" w:rsidP="000C460F">
      <w:pPr>
        <w:tabs>
          <w:tab w:val="left" w:pos="66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U Davoru, 30.06.2020. godine</w:t>
      </w: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315AA9" w:rsidRPr="000C460F" w:rsidRDefault="00315AA9" w:rsidP="00C115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570" w:rsidRPr="000C460F" w:rsidRDefault="00F3009D" w:rsidP="00C115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186FCA"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ukladno </w:t>
      </w:r>
      <w:r w:rsidR="00186FCA" w:rsidRPr="000C460F">
        <w:rPr>
          <w:rFonts w:ascii="Times New Roman" w:hAnsi="Times New Roman" w:cs="Times New Roman"/>
          <w:sz w:val="24"/>
          <w:szCs w:val="24"/>
        </w:rPr>
        <w:t>novom Pravilniku o dopunama Pravilnika o proračunskom računovodstvu i Računskom planu (Nar. nov. br. 126/19.)</w:t>
      </w:r>
      <w:r w:rsidR="00377D43"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, r</w:t>
      </w:r>
      <w:r w:rsidR="00C11570"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</w:t>
      </w:r>
      <w:r w:rsidR="00377D43"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ica </w:t>
      </w:r>
      <w:r w:rsidR="00C11570"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 dana </w:t>
      </w: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C11570"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32D60"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11570"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 godine donosi </w:t>
      </w:r>
    </w:p>
    <w:p w:rsidR="000C460F" w:rsidRPr="000C460F" w:rsidRDefault="000C460F" w:rsidP="00C115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1570" w:rsidRPr="000C460F" w:rsidRDefault="00C11570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 O RAZVRSTAVANJU DUGOTRAJNE NEFINANCIJSKE IMOVINE I SITNOG INVENTARA TE NAČINU ISPRAVKA VRIJEDNOSTI</w:t>
      </w:r>
    </w:p>
    <w:p w:rsidR="00C11570" w:rsidRPr="000C460F" w:rsidRDefault="00C11570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C11570" w:rsidRPr="000C460F" w:rsidRDefault="00C11570" w:rsidP="00C115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razvrstavanju dugotrajne nefinancijske imovine i sitnog inventara te načinu ispravka vrijednosti (u nastavku: Odluka) utvrđuju se kriteriji po kojima se proizvedena dugotrajna nefinancijska imovina i sitni inventar razvrstava te načinu ispravka vrijednosti dugotrajne nefinancijske imovine i sitnog inventara.</w:t>
      </w:r>
    </w:p>
    <w:p w:rsidR="00C11570" w:rsidRPr="000C460F" w:rsidRDefault="00C11570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C11570" w:rsidRPr="000C460F" w:rsidRDefault="00C11570" w:rsidP="000C460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Proizvedena dugotrajna nefinancijska imovina je imovina čiji je vijek upotrebe duži od jedne godine i koja duže od jedne godine zadržava isti pojavni oblik.</w:t>
      </w:r>
    </w:p>
    <w:p w:rsidR="00C11570" w:rsidRPr="000C460F" w:rsidRDefault="00C11570" w:rsidP="000C460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Proizvedenu dugotrajnu nefinancijsku imovinu čine: građevinski objekti (podskupina 021), postrojenja i oprema (podskupina 022),  prijevozna sredstva (podskupina 023), knjige, umjetnička djela i ostale izložbene vrijednosti (podskupina 024), višegodišnji nasadi i osnovno stado (podskupina 025) te  nematerijalna proizvedena imovina (podskupina 026).</w:t>
      </w:r>
    </w:p>
    <w:p w:rsidR="00C11570" w:rsidRPr="000C460F" w:rsidRDefault="00C11570" w:rsidP="00C115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Proizvedena dugotrajna nefinancijska imovina ispravlja se po propisanim stopama u korisnom vijeku upotrebe.</w:t>
      </w:r>
    </w:p>
    <w:p w:rsidR="00C11570" w:rsidRPr="000C460F" w:rsidRDefault="00C11570" w:rsidP="000C460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je pojedinačni trošak nabave proizvedene dugotrajne nefinancijske imovine niži od </w:t>
      </w:r>
      <w:r w:rsidR="00750505">
        <w:rPr>
          <w:rFonts w:ascii="Times New Roman" w:eastAsia="Times New Roman" w:hAnsi="Times New Roman" w:cs="Times New Roman"/>
          <w:sz w:val="24"/>
          <w:szCs w:val="24"/>
          <w:lang w:eastAsia="hr-HR"/>
        </w:rPr>
        <w:t>3.500</w:t>
      </w: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,00 kn, onda se ista otpisuje jednokratno, stavljanjem u upotrebu uz obvezu pojedinačnog ili skupnog praćenja u korisnom vijeku upotrebe.</w:t>
      </w:r>
    </w:p>
    <w:p w:rsidR="00C11570" w:rsidRPr="000C460F" w:rsidRDefault="00C11570" w:rsidP="00C115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Predmeti iste vrste dugotrajne nefinancijske imovine razvrstavaju se u istu skupinu računa bez obzira na nabavnu, odnosno procijenjenu vrijednost istih.</w:t>
      </w:r>
    </w:p>
    <w:p w:rsidR="00C11570" w:rsidRPr="000C460F" w:rsidRDefault="00C11570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C11570" w:rsidRPr="000C460F" w:rsidRDefault="00C11570" w:rsidP="000C460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Sitni inventar čine predmeti proizvedene nefinancijske imovine pojedinačne vrijednosti niže od 3.500,00 kn koji se ne utroše jednokratnom upotrebom u procesu poslovanja. </w:t>
      </w:r>
    </w:p>
    <w:p w:rsidR="00C11570" w:rsidRPr="000C460F" w:rsidRDefault="00C11570" w:rsidP="00C115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čine sljedeći predmeti proizvedene nefinancijske imovine:</w:t>
      </w:r>
    </w:p>
    <w:p w:rsidR="00C11570" w:rsidRPr="000C460F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Posuđe, pribor za jelo, čaše i sl. za školsku kuhinju,</w:t>
      </w:r>
    </w:p>
    <w:p w:rsidR="00C11570" w:rsidRPr="000C460F" w:rsidRDefault="00FB4720" w:rsidP="00FB472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Zastor</w:t>
      </w:r>
      <w:r w:rsidR="00C11570"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(po m2)</w:t>
      </w:r>
    </w:p>
    <w:p w:rsidR="00C11570" w:rsidRPr="000C460F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Panoi</w:t>
      </w:r>
    </w:p>
    <w:p w:rsidR="00C11570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Plastifikatori, strojevi za uvezivanje, rezači papira</w:t>
      </w:r>
    </w:p>
    <w:p w:rsidR="00A75F66" w:rsidRDefault="00A75F66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Printeri</w:t>
      </w:r>
    </w:p>
    <w:p w:rsidR="00C11570" w:rsidRPr="000C460F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Projekcijska platna</w:t>
      </w:r>
    </w:p>
    <w:p w:rsidR="00C11570" w:rsidRPr="000C460F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Predmeti (pomagala) za izvođenje nastave </w:t>
      </w:r>
    </w:p>
    <w:p w:rsidR="00C11570" w:rsidRPr="000C460F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Oruđe za rad u školskom </w:t>
      </w:r>
      <w:r w:rsidR="00A75F66">
        <w:rPr>
          <w:rFonts w:ascii="Times New Roman" w:eastAsia="Times New Roman" w:hAnsi="Times New Roman" w:cs="Times New Roman"/>
          <w:sz w:val="24"/>
          <w:szCs w:val="24"/>
          <w:lang w:eastAsia="hr-HR"/>
        </w:rPr>
        <w:t>dvorištu</w:t>
      </w:r>
    </w:p>
    <w:p w:rsidR="00C11570" w:rsidRPr="000C460F" w:rsidRDefault="00FB472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Oruđe i aparati za održavanje unutarnjeg i vanjskog prostora</w:t>
      </w:r>
    </w:p>
    <w:p w:rsidR="00C11570" w:rsidRPr="000C460F" w:rsidRDefault="00C11570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Predmeti za održavanje čistoće (</w:t>
      </w:r>
      <w:r w:rsidR="00A75F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usisavači </w:t>
      </w: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</w:p>
    <w:p w:rsidR="00C11570" w:rsidRPr="000C460F" w:rsidRDefault="00A75F66" w:rsidP="00C11570">
      <w:pPr>
        <w:pStyle w:val="Odlomakpopisa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Drugi slični predmeti</w:t>
      </w:r>
      <w:bookmarkStart w:id="0" w:name="_GoBack"/>
      <w:bookmarkEnd w:id="0"/>
    </w:p>
    <w:p w:rsidR="00C11570" w:rsidRPr="000C460F" w:rsidRDefault="00C11570" w:rsidP="00C115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otpisuje se jednokratno stavljanjem u upotrebu ili kalkulativno razmjerno trošenju, a zadržava se u evidenciji i iskazuje u bilanci do trenutka prodaje, darovanja, drugog načina otuđenja ili uništenja.</w:t>
      </w:r>
    </w:p>
    <w:p w:rsidR="00C11570" w:rsidRPr="000C460F" w:rsidRDefault="00C11570" w:rsidP="00C115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evidentira se na osnovnim računima skupine 04.</w:t>
      </w:r>
    </w:p>
    <w:p w:rsidR="00C11570" w:rsidRPr="000C460F" w:rsidRDefault="00C11570" w:rsidP="000C460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Sitni inventar iz stavka 2. ovoga članka ne može se klasificirati kao proizvedena dugotrajna nefinancijska imovina iz članka 2. ove Odluke te se isti ne može evidentirati na osnovnim računima u skupini 02.</w:t>
      </w:r>
    </w:p>
    <w:p w:rsidR="00C11570" w:rsidRPr="000C460F" w:rsidRDefault="00C11570" w:rsidP="00C11570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:rsidR="00C11570" w:rsidRPr="000C460F" w:rsidRDefault="00C11570" w:rsidP="00C115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460F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:rsidR="000C460F" w:rsidRPr="000C460F" w:rsidRDefault="000C460F" w:rsidP="00C115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C460F" w:rsidRPr="000C460F" w:rsidRDefault="000C460F" w:rsidP="00C1157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584A" w:rsidRPr="000C460F" w:rsidRDefault="00377D43">
      <w:pPr>
        <w:rPr>
          <w:rFonts w:ascii="Times New Roman" w:hAnsi="Times New Roman" w:cs="Times New Roman"/>
          <w:sz w:val="24"/>
          <w:szCs w:val="24"/>
        </w:rPr>
      </w:pPr>
      <w:r w:rsidRPr="000C460F">
        <w:rPr>
          <w:rFonts w:cstheme="minorHAnsi"/>
          <w:sz w:val="24"/>
          <w:szCs w:val="24"/>
        </w:rPr>
        <w:tab/>
      </w:r>
      <w:r w:rsidRPr="000C460F">
        <w:rPr>
          <w:rFonts w:cstheme="minorHAnsi"/>
          <w:sz w:val="24"/>
          <w:szCs w:val="24"/>
        </w:rPr>
        <w:tab/>
      </w:r>
      <w:r w:rsidRPr="000C460F">
        <w:rPr>
          <w:rFonts w:cstheme="minorHAnsi"/>
          <w:sz w:val="24"/>
          <w:szCs w:val="24"/>
        </w:rPr>
        <w:tab/>
      </w:r>
      <w:r w:rsidRPr="000C460F">
        <w:rPr>
          <w:rFonts w:cstheme="minorHAnsi"/>
          <w:sz w:val="24"/>
          <w:szCs w:val="24"/>
        </w:rPr>
        <w:tab/>
      </w:r>
      <w:r w:rsidRPr="000C460F">
        <w:rPr>
          <w:rFonts w:cstheme="minorHAnsi"/>
          <w:sz w:val="24"/>
          <w:szCs w:val="24"/>
        </w:rPr>
        <w:tab/>
      </w:r>
      <w:r w:rsidRPr="000C460F">
        <w:rPr>
          <w:rFonts w:cstheme="minorHAnsi"/>
          <w:sz w:val="24"/>
          <w:szCs w:val="24"/>
        </w:rPr>
        <w:tab/>
      </w:r>
      <w:r w:rsidRPr="000C460F">
        <w:rPr>
          <w:rFonts w:cstheme="minorHAnsi"/>
          <w:sz w:val="24"/>
          <w:szCs w:val="24"/>
        </w:rPr>
        <w:tab/>
      </w:r>
      <w:r w:rsidRPr="000C460F">
        <w:rPr>
          <w:rFonts w:cstheme="minorHAnsi"/>
          <w:sz w:val="24"/>
          <w:szCs w:val="24"/>
        </w:rPr>
        <w:tab/>
      </w:r>
      <w:r w:rsidRPr="000C460F">
        <w:rPr>
          <w:rFonts w:ascii="Times New Roman" w:hAnsi="Times New Roman" w:cs="Times New Roman"/>
          <w:sz w:val="24"/>
          <w:szCs w:val="24"/>
        </w:rPr>
        <w:t>Ravnateljica:</w:t>
      </w:r>
    </w:p>
    <w:p w:rsidR="00377D43" w:rsidRPr="000C460F" w:rsidRDefault="00377D43">
      <w:pPr>
        <w:rPr>
          <w:rFonts w:ascii="Times New Roman" w:hAnsi="Times New Roman" w:cs="Times New Roman"/>
          <w:sz w:val="24"/>
          <w:szCs w:val="24"/>
        </w:rPr>
      </w:pPr>
      <w:r w:rsidRPr="000C460F">
        <w:rPr>
          <w:rFonts w:ascii="Times New Roman" w:hAnsi="Times New Roman" w:cs="Times New Roman"/>
          <w:sz w:val="24"/>
          <w:szCs w:val="24"/>
        </w:rPr>
        <w:tab/>
      </w:r>
      <w:r w:rsidRPr="000C460F">
        <w:rPr>
          <w:rFonts w:ascii="Times New Roman" w:hAnsi="Times New Roman" w:cs="Times New Roman"/>
          <w:sz w:val="24"/>
          <w:szCs w:val="24"/>
        </w:rPr>
        <w:tab/>
      </w:r>
      <w:r w:rsidRPr="000C460F">
        <w:rPr>
          <w:rFonts w:ascii="Times New Roman" w:hAnsi="Times New Roman" w:cs="Times New Roman"/>
          <w:sz w:val="24"/>
          <w:szCs w:val="24"/>
        </w:rPr>
        <w:tab/>
      </w:r>
      <w:r w:rsidRPr="000C460F">
        <w:rPr>
          <w:rFonts w:ascii="Times New Roman" w:hAnsi="Times New Roman" w:cs="Times New Roman"/>
          <w:sz w:val="24"/>
          <w:szCs w:val="24"/>
        </w:rPr>
        <w:tab/>
      </w:r>
      <w:r w:rsidRPr="000C460F">
        <w:rPr>
          <w:rFonts w:ascii="Times New Roman" w:hAnsi="Times New Roman" w:cs="Times New Roman"/>
          <w:sz w:val="24"/>
          <w:szCs w:val="24"/>
        </w:rPr>
        <w:tab/>
      </w:r>
      <w:r w:rsidRPr="000C460F">
        <w:rPr>
          <w:rFonts w:ascii="Times New Roman" w:hAnsi="Times New Roman" w:cs="Times New Roman"/>
          <w:sz w:val="24"/>
          <w:szCs w:val="24"/>
        </w:rPr>
        <w:tab/>
      </w:r>
      <w:r w:rsidRPr="000C460F">
        <w:rPr>
          <w:rFonts w:ascii="Times New Roman" w:hAnsi="Times New Roman" w:cs="Times New Roman"/>
          <w:sz w:val="24"/>
          <w:szCs w:val="24"/>
        </w:rPr>
        <w:tab/>
        <w:t xml:space="preserve">     Jasna Butumović, prof.</w:t>
      </w:r>
    </w:p>
    <w:sectPr w:rsidR="00377D43" w:rsidRPr="000C460F" w:rsidSect="0080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91DF5"/>
    <w:multiLevelType w:val="hybridMultilevel"/>
    <w:tmpl w:val="C2D036F0"/>
    <w:lvl w:ilvl="0" w:tplc="D24665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A7"/>
    <w:rsid w:val="000C460F"/>
    <w:rsid w:val="00132D60"/>
    <w:rsid w:val="00186FCA"/>
    <w:rsid w:val="001B0681"/>
    <w:rsid w:val="002C3C63"/>
    <w:rsid w:val="00315AA9"/>
    <w:rsid w:val="00377D43"/>
    <w:rsid w:val="00750505"/>
    <w:rsid w:val="007526B0"/>
    <w:rsid w:val="007649A7"/>
    <w:rsid w:val="008029F2"/>
    <w:rsid w:val="009437BE"/>
    <w:rsid w:val="00991C29"/>
    <w:rsid w:val="00A75F66"/>
    <w:rsid w:val="00AD3AD9"/>
    <w:rsid w:val="00B15A08"/>
    <w:rsid w:val="00C11570"/>
    <w:rsid w:val="00DD0B3E"/>
    <w:rsid w:val="00DD144E"/>
    <w:rsid w:val="00ED584A"/>
    <w:rsid w:val="00F3009D"/>
    <w:rsid w:val="00F61CD4"/>
    <w:rsid w:val="00F65AA1"/>
    <w:rsid w:val="00FB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CA7D0-8CE2-4361-BBB5-E185AEBE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9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49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Slavica</cp:lastModifiedBy>
  <cp:revision>9</cp:revision>
  <cp:lastPrinted>2021-02-22T11:49:00Z</cp:lastPrinted>
  <dcterms:created xsi:type="dcterms:W3CDTF">2020-07-07T07:51:00Z</dcterms:created>
  <dcterms:modified xsi:type="dcterms:W3CDTF">2021-02-22T12:34:00Z</dcterms:modified>
</cp:coreProperties>
</file>